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19"/>
      </w:tblGrid>
      <w:tr w:rsidR="00BF1CE5" w:rsidTr="008C51BD">
        <w:tc>
          <w:tcPr>
            <w:tcW w:w="4786" w:type="dxa"/>
          </w:tcPr>
          <w:p w:rsidR="00BF1CE5" w:rsidRDefault="00BF1CE5" w:rsidP="00BF1CE5">
            <w:pPr>
              <w:jc w:val="center"/>
              <w:rPr>
                <w:b/>
                <w:sz w:val="28"/>
              </w:rPr>
            </w:pPr>
            <w:r w:rsidRPr="00637D87">
              <w:rPr>
                <w:b/>
                <w:sz w:val="28"/>
              </w:rPr>
              <w:t>BCH ĐOÀN TỈNH QUẢNG NAM</w:t>
            </w:r>
          </w:p>
          <w:p w:rsidR="00BF1CE5" w:rsidRDefault="00BF1CE5" w:rsidP="00BF1CE5">
            <w:pPr>
              <w:jc w:val="center"/>
              <w:rPr>
                <w:b/>
                <w:sz w:val="28"/>
              </w:rPr>
            </w:pPr>
            <w:r w:rsidRPr="00637D87">
              <w:rPr>
                <w:b/>
                <w:sz w:val="28"/>
              </w:rPr>
              <w:t>***</w:t>
            </w:r>
          </w:p>
        </w:tc>
        <w:tc>
          <w:tcPr>
            <w:tcW w:w="4819" w:type="dxa"/>
          </w:tcPr>
          <w:p w:rsidR="00BF1CE5" w:rsidRDefault="00BF1CE5" w:rsidP="00BF1CE5">
            <w:pPr>
              <w:jc w:val="right"/>
              <w:rPr>
                <w:b/>
                <w:sz w:val="28"/>
              </w:rPr>
            </w:pPr>
            <w:r w:rsidRPr="00637D87">
              <w:rPr>
                <w:b/>
                <w:sz w:val="30"/>
                <w:szCs w:val="30"/>
                <w:u w:val="single"/>
              </w:rPr>
              <w:t>ĐOÀN TNCS HỒ CHÍ MINH</w:t>
            </w:r>
          </w:p>
        </w:tc>
      </w:tr>
      <w:tr w:rsidR="00BF1CE5" w:rsidTr="008C51BD">
        <w:tc>
          <w:tcPr>
            <w:tcW w:w="4786" w:type="dxa"/>
          </w:tcPr>
          <w:p w:rsidR="00BF1CE5" w:rsidRDefault="00BF1CE5" w:rsidP="00BF1CE5">
            <w:pPr>
              <w:jc w:val="center"/>
              <w:rPr>
                <w:sz w:val="28"/>
              </w:rPr>
            </w:pPr>
            <w:r>
              <w:rPr>
                <w:sz w:val="28"/>
              </w:rPr>
              <w:t>Số:</w:t>
            </w:r>
            <w:r w:rsidR="00343F17">
              <w:rPr>
                <w:sz w:val="28"/>
              </w:rPr>
              <w:t xml:space="preserve"> 307</w:t>
            </w:r>
            <w:r>
              <w:rPr>
                <w:sz w:val="28"/>
              </w:rPr>
              <w:t>-CV/TĐTN-TNNT-CN&amp;ĐT</w:t>
            </w:r>
          </w:p>
          <w:p w:rsidR="00BF1CE5" w:rsidRPr="00BF1CE5" w:rsidRDefault="00BF1CE5" w:rsidP="00BF1CE5">
            <w:pPr>
              <w:jc w:val="center"/>
              <w:rPr>
                <w:i/>
              </w:rPr>
            </w:pPr>
            <w:r w:rsidRPr="00BF1CE5">
              <w:rPr>
                <w:i/>
              </w:rPr>
              <w:t>“V/v tuyên truyền một số văn bản hỗ trợ</w:t>
            </w:r>
            <w:r w:rsidR="008C51BD">
              <w:rPr>
                <w:i/>
              </w:rPr>
              <w:t xml:space="preserve"> </w:t>
            </w:r>
            <w:r w:rsidRPr="00BF1CE5">
              <w:rPr>
                <w:i/>
              </w:rPr>
              <w:t>cho chủ thể sản xuất tham gia Phương án thí</w:t>
            </w:r>
            <w:r>
              <w:rPr>
                <w:i/>
              </w:rPr>
              <w:t xml:space="preserve"> </w:t>
            </w:r>
            <w:r w:rsidRPr="00BF1CE5">
              <w:rPr>
                <w:i/>
              </w:rPr>
              <w:t>điểm phát triển sản phẩm OCOP năm 2018”</w:t>
            </w:r>
          </w:p>
          <w:p w:rsidR="00BF1CE5" w:rsidRDefault="00BF1CE5" w:rsidP="00BF1CE5">
            <w:pPr>
              <w:jc w:val="center"/>
              <w:rPr>
                <w:b/>
                <w:sz w:val="28"/>
              </w:rPr>
            </w:pPr>
          </w:p>
        </w:tc>
        <w:tc>
          <w:tcPr>
            <w:tcW w:w="4819" w:type="dxa"/>
          </w:tcPr>
          <w:p w:rsidR="00BF1CE5" w:rsidRDefault="00BF1CE5" w:rsidP="00343F17">
            <w:pPr>
              <w:jc w:val="right"/>
              <w:rPr>
                <w:b/>
                <w:sz w:val="28"/>
              </w:rPr>
            </w:pPr>
            <w:r>
              <w:rPr>
                <w:i/>
                <w:sz w:val="28"/>
              </w:rPr>
              <w:t>Quảng Na</w:t>
            </w:r>
            <w:bookmarkStart w:id="0" w:name="_GoBack"/>
            <w:bookmarkEnd w:id="0"/>
            <w:r>
              <w:rPr>
                <w:i/>
                <w:sz w:val="28"/>
              </w:rPr>
              <w:t xml:space="preserve">m, ngày </w:t>
            </w:r>
            <w:r w:rsidR="00343F17">
              <w:rPr>
                <w:i/>
                <w:sz w:val="28"/>
              </w:rPr>
              <w:t xml:space="preserve"> 27</w:t>
            </w:r>
            <w:r>
              <w:rPr>
                <w:i/>
                <w:sz w:val="28"/>
              </w:rPr>
              <w:t xml:space="preserve"> tháng 8 năm 2018</w:t>
            </w:r>
          </w:p>
        </w:tc>
      </w:tr>
    </w:tbl>
    <w:p w:rsidR="00E04FFE" w:rsidRDefault="00E04FFE">
      <w:pPr>
        <w:rPr>
          <w:sz w:val="28"/>
        </w:rPr>
      </w:pPr>
      <w:r>
        <w:tab/>
      </w:r>
      <w:r>
        <w:tab/>
      </w:r>
      <w:r w:rsidRPr="00E04FFE">
        <w:rPr>
          <w:b/>
          <w:i/>
          <w:sz w:val="28"/>
        </w:rPr>
        <w:t>Kính gửi:</w:t>
      </w:r>
      <w:r w:rsidR="00F336B8">
        <w:rPr>
          <w:sz w:val="28"/>
        </w:rPr>
        <w:t xml:space="preserve"> </w:t>
      </w:r>
      <w:r w:rsidRPr="00E04FFE">
        <w:rPr>
          <w:b/>
          <w:sz w:val="28"/>
        </w:rPr>
        <w:t>Ban Thường vụ các huyện, thị, thành đoàn.</w:t>
      </w:r>
    </w:p>
    <w:p w:rsidR="00E04FFE" w:rsidRDefault="00E04FFE" w:rsidP="00D350E7">
      <w:pPr>
        <w:spacing w:before="120" w:after="120"/>
        <w:rPr>
          <w:sz w:val="28"/>
        </w:rPr>
      </w:pPr>
    </w:p>
    <w:p w:rsidR="00E04FFE" w:rsidRDefault="00E04FFE" w:rsidP="00D350E7">
      <w:pPr>
        <w:spacing w:before="120" w:after="120"/>
        <w:jc w:val="both"/>
        <w:rPr>
          <w:sz w:val="28"/>
        </w:rPr>
      </w:pPr>
      <w:r>
        <w:rPr>
          <w:sz w:val="28"/>
        </w:rPr>
        <w:tab/>
      </w:r>
      <w:r w:rsidR="00243EF1">
        <w:rPr>
          <w:sz w:val="28"/>
        </w:rPr>
        <w:t xml:space="preserve">Căn cứ Quyết định số 490/QĐ-TTG ngày 07/5/2018 của Thủ tướng Chính phủ về phê duyệt </w:t>
      </w:r>
      <w:r w:rsidR="00EF0E98">
        <w:rPr>
          <w:sz w:val="28"/>
        </w:rPr>
        <w:t>“</w:t>
      </w:r>
      <w:r w:rsidR="00243EF1">
        <w:rPr>
          <w:sz w:val="28"/>
        </w:rPr>
        <w:t>Chương trình mỗi xã một sản phẩm gia</w:t>
      </w:r>
      <w:r w:rsidR="000F1524">
        <w:rPr>
          <w:sz w:val="28"/>
        </w:rPr>
        <w:t>i</w:t>
      </w:r>
      <w:r w:rsidR="00243EF1">
        <w:rPr>
          <w:sz w:val="28"/>
        </w:rPr>
        <w:t xml:space="preserve"> đoạn 2018-2020</w:t>
      </w:r>
      <w:r w:rsidR="00EF0E98">
        <w:rPr>
          <w:sz w:val="28"/>
        </w:rPr>
        <w:t>”</w:t>
      </w:r>
      <w:r w:rsidR="00243EF1">
        <w:rPr>
          <w:sz w:val="28"/>
        </w:rPr>
        <w:t>;</w:t>
      </w:r>
    </w:p>
    <w:p w:rsidR="00243EF1" w:rsidRPr="00EF0E98" w:rsidRDefault="00243EF1" w:rsidP="00D350E7">
      <w:pPr>
        <w:spacing w:before="120" w:after="120"/>
        <w:jc w:val="both"/>
        <w:rPr>
          <w:sz w:val="28"/>
        </w:rPr>
      </w:pPr>
      <w:r>
        <w:rPr>
          <w:sz w:val="28"/>
        </w:rPr>
        <w:tab/>
        <w:t xml:space="preserve">Căn cứ Quyết định số 1599/QĐ-UBND ngày 22/5/2018 của UBND tỉnh Quảng Nam về phê duyệt đề án </w:t>
      </w:r>
      <w:r w:rsidRPr="00EF0E98">
        <w:rPr>
          <w:sz w:val="28"/>
        </w:rPr>
        <w:t>“Chương trình Mỗi xã một sản phẩm tỉnh Quả</w:t>
      </w:r>
      <w:r w:rsidR="00EF0E98">
        <w:rPr>
          <w:sz w:val="28"/>
        </w:rPr>
        <w:t>ng Nam</w:t>
      </w:r>
      <w:r w:rsidRPr="00EF0E98">
        <w:rPr>
          <w:sz w:val="28"/>
        </w:rPr>
        <w:t xml:space="preserve"> giai đoạn 2018-2020, định hướng đến năm 2030”;</w:t>
      </w:r>
    </w:p>
    <w:p w:rsidR="00243EF1" w:rsidRDefault="00243EF1" w:rsidP="00D350E7">
      <w:pPr>
        <w:spacing w:before="120" w:after="120"/>
        <w:jc w:val="both"/>
        <w:rPr>
          <w:sz w:val="28"/>
        </w:rPr>
      </w:pPr>
      <w:r>
        <w:rPr>
          <w:sz w:val="28"/>
        </w:rPr>
        <w:tab/>
        <w:t xml:space="preserve">Căn cứ Quyết định số 2290/QĐ-UBND ngày 31/7/2018 của UBND tỉnh Quảng Nam về việc </w:t>
      </w:r>
      <w:r w:rsidR="00EF0E98">
        <w:rPr>
          <w:sz w:val="28"/>
        </w:rPr>
        <w:t>“</w:t>
      </w:r>
      <w:r w:rsidR="0009641D">
        <w:rPr>
          <w:sz w:val="28"/>
        </w:rPr>
        <w:t xml:space="preserve">Phê </w:t>
      </w:r>
      <w:r>
        <w:rPr>
          <w:sz w:val="28"/>
        </w:rPr>
        <w:t>duyệt Phương án thí điểm phát triển sản phẩm OCOP năm 2018 theo Chương trình mỗi xã một sản phẩm tỉnh Quả</w:t>
      </w:r>
      <w:r w:rsidR="00EF0E98">
        <w:rPr>
          <w:sz w:val="28"/>
        </w:rPr>
        <w:t>ng Nam</w:t>
      </w:r>
      <w:r>
        <w:rPr>
          <w:sz w:val="28"/>
        </w:rPr>
        <w:t xml:space="preserve"> giai đoạn 2018-2020, định hướng đến năm 2030</w:t>
      </w:r>
      <w:r w:rsidR="00EF0E98">
        <w:rPr>
          <w:sz w:val="28"/>
        </w:rPr>
        <w:t>”</w:t>
      </w:r>
      <w:r>
        <w:rPr>
          <w:sz w:val="28"/>
        </w:rPr>
        <w:t>.</w:t>
      </w:r>
    </w:p>
    <w:p w:rsidR="00243EF1" w:rsidRDefault="00243EF1" w:rsidP="00D350E7">
      <w:pPr>
        <w:spacing w:before="120" w:after="120"/>
        <w:jc w:val="both"/>
        <w:rPr>
          <w:sz w:val="28"/>
        </w:rPr>
      </w:pPr>
      <w:r>
        <w:rPr>
          <w:sz w:val="28"/>
        </w:rPr>
        <w:tab/>
        <w:t>Ban Thường vụ Tỉnh đoàn giới thiệu một số văn bản có liên quan đến nội dung, mức hỗ trợ cho chủ thể tham gia thực hiện Phương án thí điểm phát triển sản phẩ</w:t>
      </w:r>
      <w:r w:rsidR="00EF0E98">
        <w:rPr>
          <w:sz w:val="28"/>
        </w:rPr>
        <w:t>m OCOP năm 2018,</w:t>
      </w:r>
      <w:r>
        <w:rPr>
          <w:sz w:val="28"/>
        </w:rPr>
        <w:t xml:space="preserve"> cụ thể như sau:</w:t>
      </w:r>
    </w:p>
    <w:p w:rsidR="00243EF1" w:rsidRDefault="00243EF1" w:rsidP="00D350E7">
      <w:pPr>
        <w:spacing w:before="120" w:after="120"/>
        <w:ind w:firstLine="720"/>
        <w:jc w:val="both"/>
        <w:rPr>
          <w:sz w:val="28"/>
        </w:rPr>
      </w:pPr>
      <w:r>
        <w:rPr>
          <w:b/>
          <w:sz w:val="28"/>
        </w:rPr>
        <w:t>1.</w:t>
      </w:r>
      <w:r w:rsidR="00EF0E98">
        <w:rPr>
          <w:b/>
          <w:sz w:val="28"/>
        </w:rPr>
        <w:t xml:space="preserve"> </w:t>
      </w:r>
      <w:r w:rsidRPr="00243EF1">
        <w:rPr>
          <w:sz w:val="28"/>
        </w:rPr>
        <w:t>Về hỗ trợ đầu tư hạ tầng kỹ thuật cho HTX Nông nghiệp</w:t>
      </w:r>
      <w:r w:rsidR="00AB5F7A">
        <w:rPr>
          <w:sz w:val="28"/>
        </w:rPr>
        <w:t>:</w:t>
      </w:r>
      <w:r w:rsidRPr="00243EF1">
        <w:rPr>
          <w:sz w:val="28"/>
        </w:rPr>
        <w:t xml:space="preserve"> </w:t>
      </w:r>
      <w:r w:rsidR="00AB5F7A">
        <w:rPr>
          <w:sz w:val="28"/>
        </w:rPr>
        <w:t>T</w:t>
      </w:r>
      <w:r w:rsidRPr="00243EF1">
        <w:rPr>
          <w:sz w:val="28"/>
        </w:rPr>
        <w:t>hực hiện theo khoản 10, điều 2, Quyết định số 46</w:t>
      </w:r>
      <w:r w:rsidR="00983AA0">
        <w:rPr>
          <w:sz w:val="28"/>
        </w:rPr>
        <w:t xml:space="preserve">/2014/QĐ-UBND ngày 24/12/2014 của UBND tỉnh </w:t>
      </w:r>
      <w:r w:rsidR="00EF0E98">
        <w:rPr>
          <w:sz w:val="28"/>
        </w:rPr>
        <w:t>về</w:t>
      </w:r>
      <w:r w:rsidR="006A2B74">
        <w:rPr>
          <w:sz w:val="28"/>
        </w:rPr>
        <w:t xml:space="preserve"> </w:t>
      </w:r>
      <w:r w:rsidR="00EF0E98">
        <w:rPr>
          <w:sz w:val="28"/>
        </w:rPr>
        <w:t>“</w:t>
      </w:r>
      <w:r w:rsidR="0009641D">
        <w:rPr>
          <w:sz w:val="28"/>
        </w:rPr>
        <w:t xml:space="preserve">Ban </w:t>
      </w:r>
      <w:r w:rsidR="00983AA0">
        <w:rPr>
          <w:sz w:val="28"/>
        </w:rPr>
        <w:t>hành một số chính sách hỗ trợ, khuyến khích phát triển hợp tác xã trên địa bàn tỉnh theo Nghị quyết số 124/NQ-HĐND ngày 11/7/2014 của HĐND tỉnh</w:t>
      </w:r>
      <w:r w:rsidR="0009641D">
        <w:rPr>
          <w:sz w:val="28"/>
        </w:rPr>
        <w:t>”</w:t>
      </w:r>
      <w:r w:rsidR="00983AA0">
        <w:rPr>
          <w:sz w:val="28"/>
        </w:rPr>
        <w:t xml:space="preserve"> và </w:t>
      </w:r>
      <w:r w:rsidR="004A1B26">
        <w:rPr>
          <w:sz w:val="28"/>
        </w:rPr>
        <w:t>nội dung hỗ trợ số 20 của Phụ lục ban hành kèm theo Nghị quyết số 37/2016/NQ-HĐND ngày 08/12/2018 của Hội đồng nhân dân tỉnh Quảng Nam và các văn bản sửa đổi, bổ sung (</w:t>
      </w:r>
      <w:r w:rsidR="004A1B26" w:rsidRPr="00AB5F7A">
        <w:rPr>
          <w:i/>
          <w:sz w:val="28"/>
        </w:rPr>
        <w:t>nếu có</w:t>
      </w:r>
      <w:r w:rsidR="004A1B26">
        <w:rPr>
          <w:sz w:val="28"/>
        </w:rPr>
        <w:t>).</w:t>
      </w:r>
    </w:p>
    <w:p w:rsidR="004A1B26" w:rsidRDefault="004A1B26" w:rsidP="00D350E7">
      <w:pPr>
        <w:spacing w:before="120" w:after="120"/>
        <w:jc w:val="both"/>
        <w:rPr>
          <w:sz w:val="28"/>
        </w:rPr>
      </w:pPr>
      <w:r>
        <w:rPr>
          <w:sz w:val="28"/>
        </w:rPr>
        <w:tab/>
      </w:r>
      <w:r>
        <w:rPr>
          <w:b/>
          <w:sz w:val="28"/>
        </w:rPr>
        <w:t xml:space="preserve">2. </w:t>
      </w:r>
      <w:r>
        <w:rPr>
          <w:sz w:val="28"/>
        </w:rPr>
        <w:t>Về hỗ trợ mua máy móc, thiết bị, chuyển giao công nghệ: Mức hỗ trợ căn cứ theo Khoản 5, Mục II, Điều 4, Quy chế về quản lý kinh phí khuyến công, quy định mức ngân sách hỗ trợ và nhiệm vụ chi ngân sách địa phương cho hoạt động khuyến công trên địa bàn tỉnh Quảng Nam, được ban hành kèm theo Quyết định số 39/2014/QĐ ngày 04/02/2014 của UBND tỉnh và các nội dung khác có liên quan theo quy định tại Quyết định này.</w:t>
      </w:r>
    </w:p>
    <w:p w:rsidR="004A1B26" w:rsidRDefault="004A1B26" w:rsidP="00D350E7">
      <w:pPr>
        <w:spacing w:before="120" w:after="120"/>
        <w:jc w:val="both"/>
        <w:rPr>
          <w:sz w:val="28"/>
        </w:rPr>
      </w:pPr>
      <w:r>
        <w:rPr>
          <w:sz w:val="28"/>
        </w:rPr>
        <w:tab/>
      </w:r>
      <w:r>
        <w:rPr>
          <w:b/>
          <w:sz w:val="28"/>
        </w:rPr>
        <w:t>3.</w:t>
      </w:r>
      <w:r>
        <w:rPr>
          <w:sz w:val="28"/>
        </w:rPr>
        <w:t xml:space="preserve"> Về hỗ trợ xây dựng trang thông tin điện tử giới thiệu sản phẩm, bán hàng trực tuyến; thiết kế mẫu mã sản phẩm,bao bì đóng gói; mua bao bì nhãn mác sản phẩm; xây dựng thương hiệu, chỉ dẫn địa lý xuất xứ hàng hóa, bảo hộ sở hữu thương hiệu: Mức hỗ trợ căn cứ theo quy định tại Điều 9, Nghị định số 52/2018/NĐ-CP ngày 12/4/2018 của Chính phủ về </w:t>
      </w:r>
      <w:r w:rsidR="00AB5F7A">
        <w:rPr>
          <w:sz w:val="28"/>
        </w:rPr>
        <w:t xml:space="preserve">“Phát </w:t>
      </w:r>
      <w:r>
        <w:rPr>
          <w:sz w:val="28"/>
        </w:rPr>
        <w:t>triển ngành nghề nông thôn</w:t>
      </w:r>
      <w:r w:rsidR="00AB5F7A">
        <w:rPr>
          <w:sz w:val="28"/>
        </w:rPr>
        <w:t>”</w:t>
      </w:r>
      <w:r>
        <w:rPr>
          <w:sz w:val="28"/>
        </w:rPr>
        <w:t xml:space="preserve"> và mức chi do UBND tỉnh quy định cụ thể theo Điều 7, Mục 3, Chương II, Thông tư số 43/2017/TT-BTC ngày 12/5/2017 của Bộ Tài chính quy định quản </w:t>
      </w:r>
      <w:r>
        <w:rPr>
          <w:sz w:val="28"/>
        </w:rPr>
        <w:lastRenderedPageBreak/>
        <w:t>lý và sử dụng kinh phí sự nghiệp</w:t>
      </w:r>
      <w:r w:rsidR="0059258D">
        <w:rPr>
          <w:sz w:val="28"/>
        </w:rPr>
        <w:t xml:space="preserve"> thực hiện Chương trình mục tiêu quố</w:t>
      </w:r>
      <w:r w:rsidR="006A2B74">
        <w:rPr>
          <w:sz w:val="28"/>
        </w:rPr>
        <w:t>c gia xây</w:t>
      </w:r>
      <w:r w:rsidR="0059258D">
        <w:rPr>
          <w:sz w:val="28"/>
        </w:rPr>
        <w:t xml:space="preserve"> dựng nông thôn mới giai đoạn 2016-2020 và văn bản sửa đổi, bổ sung (</w:t>
      </w:r>
      <w:r w:rsidR="0059258D" w:rsidRPr="00AB5F7A">
        <w:rPr>
          <w:i/>
          <w:sz w:val="28"/>
        </w:rPr>
        <w:t>nếu có</w:t>
      </w:r>
      <w:r w:rsidR="0059258D">
        <w:rPr>
          <w:sz w:val="28"/>
        </w:rPr>
        <w:t>).</w:t>
      </w:r>
    </w:p>
    <w:p w:rsidR="0059258D" w:rsidRDefault="0059258D" w:rsidP="00D350E7">
      <w:pPr>
        <w:spacing w:before="120" w:after="120"/>
        <w:jc w:val="both"/>
        <w:rPr>
          <w:sz w:val="28"/>
        </w:rPr>
      </w:pPr>
      <w:r>
        <w:rPr>
          <w:sz w:val="28"/>
        </w:rPr>
        <w:tab/>
      </w:r>
      <w:r>
        <w:rPr>
          <w:b/>
          <w:sz w:val="28"/>
        </w:rPr>
        <w:t>4.</w:t>
      </w:r>
      <w:r w:rsidR="00AB5F7A">
        <w:rPr>
          <w:b/>
          <w:sz w:val="28"/>
        </w:rPr>
        <w:t xml:space="preserve"> </w:t>
      </w:r>
      <w:r>
        <w:rPr>
          <w:sz w:val="28"/>
        </w:rPr>
        <w:t>Về hỗ trợ xác lập quyền sở hữu công nghiệp và áp dụng các hệ thống quản lý chất lượng tiên tiến: Mức hỗ trợ căn cứ theo quy định tại Quyết định số 20/2012/QĐ-UBND ngày 03/7/2012 của UBND tỉnh</w:t>
      </w:r>
      <w:r w:rsidR="00EE1FF1">
        <w:rPr>
          <w:sz w:val="28"/>
        </w:rPr>
        <w:t xml:space="preserve"> về việc </w:t>
      </w:r>
      <w:r w:rsidR="00EE1FF1" w:rsidRPr="00AB5F7A">
        <w:rPr>
          <w:sz w:val="28"/>
        </w:rPr>
        <w:t>“Hỗ trợ xác lập quyền sở hữu công nghiệp và áp dụng các hệ thống quản lý chất lượng tiên tiến</w:t>
      </w:r>
      <w:r w:rsidR="000A550D" w:rsidRPr="00AB5F7A">
        <w:rPr>
          <w:sz w:val="28"/>
        </w:rPr>
        <w:t xml:space="preserve"> của doanh nghiệp trên địa bàn tỉnh Quảng Nam”</w:t>
      </w:r>
      <w:r w:rsidR="000A550D">
        <w:rPr>
          <w:sz w:val="28"/>
        </w:rPr>
        <w:t xml:space="preserve"> và Quyết định số 29/2013/QĐ-UBND ngày 14/11/2013 của UBND tỉnh về việc </w:t>
      </w:r>
      <w:r w:rsidR="00AB5F7A">
        <w:rPr>
          <w:sz w:val="28"/>
        </w:rPr>
        <w:t xml:space="preserve">“Sửa </w:t>
      </w:r>
      <w:r w:rsidR="000A550D">
        <w:rPr>
          <w:sz w:val="28"/>
        </w:rPr>
        <w:t>đổi, bổ sung một số điều của Quy định số 20/2012/QĐ-UBND ngày 03/7/2012 của UBND tỉnh</w:t>
      </w:r>
      <w:r w:rsidR="00AB5F7A">
        <w:rPr>
          <w:sz w:val="28"/>
        </w:rPr>
        <w:t>”</w:t>
      </w:r>
      <w:r w:rsidR="000A550D">
        <w:rPr>
          <w:sz w:val="28"/>
        </w:rPr>
        <w:t xml:space="preserve">; Quyết định số 708/QĐ-UBND ngày 14/02/2015 của UBND tỉnh ban hành quy định về hỗ trợ Doanh nghiệp tham gia Đề án </w:t>
      </w:r>
      <w:r w:rsidR="000A550D" w:rsidRPr="006A2B74">
        <w:rPr>
          <w:i/>
          <w:sz w:val="28"/>
        </w:rPr>
        <w:t>“Nâng cao năng suất và chất lượng sản phẩm, hàng hóa của doanh nghiệp vừa và nhỏ trên địa bàn tỉnh Quảng Nam giai đoạn 2012-2020”</w:t>
      </w:r>
      <w:r w:rsidR="000A550D">
        <w:rPr>
          <w:sz w:val="28"/>
        </w:rPr>
        <w:t xml:space="preserve"> và Quyết định số 4492/QĐ-UBND ngày 23/11/2015 của UBND tỉnh về việc </w:t>
      </w:r>
      <w:r w:rsidR="00AB5F7A">
        <w:rPr>
          <w:sz w:val="28"/>
        </w:rPr>
        <w:t xml:space="preserve">“Sửa </w:t>
      </w:r>
      <w:r w:rsidR="000A550D">
        <w:rPr>
          <w:sz w:val="28"/>
        </w:rPr>
        <w:t>đổi khoản 1,2,3, Điều 6, Quyết định số 708/QĐ-UBND</w:t>
      </w:r>
      <w:r w:rsidR="00AB5F7A">
        <w:rPr>
          <w:sz w:val="28"/>
        </w:rPr>
        <w:t>”</w:t>
      </w:r>
      <w:r w:rsidR="000A550D">
        <w:rPr>
          <w:sz w:val="28"/>
        </w:rPr>
        <w:t xml:space="preserve"> và văn bản sửa đổi, bổ sung (nếu có).</w:t>
      </w:r>
    </w:p>
    <w:p w:rsidR="000A550D" w:rsidRDefault="000A550D" w:rsidP="00D350E7">
      <w:pPr>
        <w:spacing w:before="120" w:after="120"/>
        <w:jc w:val="both"/>
        <w:rPr>
          <w:sz w:val="28"/>
        </w:rPr>
      </w:pPr>
      <w:r>
        <w:rPr>
          <w:sz w:val="28"/>
        </w:rPr>
        <w:tab/>
      </w:r>
      <w:r>
        <w:rPr>
          <w:b/>
          <w:sz w:val="28"/>
        </w:rPr>
        <w:t>5.</w:t>
      </w:r>
      <w:r>
        <w:rPr>
          <w:sz w:val="28"/>
        </w:rPr>
        <w:t xml:space="preserve"> Về hỗ trợ xúc tiến thương mại: Mức hỗ trợ căn cứ theo quy định tại Quyết định 11/2015/QĐ-UBND ngày 27/5/2015 của UBND tỉnh </w:t>
      </w:r>
      <w:r w:rsidR="00AB5F7A">
        <w:rPr>
          <w:sz w:val="28"/>
        </w:rPr>
        <w:t xml:space="preserve">“Ban </w:t>
      </w:r>
      <w:r>
        <w:rPr>
          <w:sz w:val="28"/>
        </w:rPr>
        <w:t>hành Quy chế xây dựng quản lý và thực hiện chương trình xúc tiến thương mại Quảng Nam</w:t>
      </w:r>
      <w:r w:rsidR="00AB5F7A">
        <w:rPr>
          <w:sz w:val="28"/>
        </w:rPr>
        <w:t>”</w:t>
      </w:r>
      <w:r>
        <w:rPr>
          <w:sz w:val="28"/>
        </w:rPr>
        <w:t xml:space="preserve"> và văn bản sửa đổi, bổ sung (nếu có).</w:t>
      </w:r>
    </w:p>
    <w:p w:rsidR="000A550D" w:rsidRDefault="000A550D" w:rsidP="00D350E7">
      <w:pPr>
        <w:spacing w:before="120" w:after="120"/>
        <w:jc w:val="both"/>
        <w:rPr>
          <w:sz w:val="28"/>
        </w:rPr>
      </w:pPr>
      <w:r>
        <w:rPr>
          <w:sz w:val="28"/>
        </w:rPr>
        <w:tab/>
      </w:r>
      <w:r>
        <w:rPr>
          <w:b/>
          <w:sz w:val="28"/>
        </w:rPr>
        <w:t>6.</w:t>
      </w:r>
      <w:r>
        <w:rPr>
          <w:sz w:val="28"/>
        </w:rPr>
        <w:t xml:space="preserve"> Về hỗ trợ điểm bán hàng OCOP, gồm 03 điểm: Hội An, Tam Kỳ, Tiên Phước; mỗi điểm 200 triệu đồng. Nội dung chi đã được quy định tại Điểm 9.2.2, Khoản 9, Điều 1, Quyết định s</w:t>
      </w:r>
      <w:r w:rsidR="00AB5F7A">
        <w:rPr>
          <w:sz w:val="28"/>
        </w:rPr>
        <w:t>ố</w:t>
      </w:r>
      <w:r>
        <w:rPr>
          <w:sz w:val="28"/>
        </w:rPr>
        <w:t xml:space="preserve"> 2290/QĐ-UBND của UBND tỉnh Quảng Nam.</w:t>
      </w:r>
    </w:p>
    <w:p w:rsidR="000A550D" w:rsidRDefault="000A550D" w:rsidP="00D350E7">
      <w:pPr>
        <w:spacing w:before="120" w:after="120"/>
        <w:jc w:val="both"/>
        <w:rPr>
          <w:sz w:val="28"/>
        </w:rPr>
      </w:pPr>
      <w:r>
        <w:rPr>
          <w:sz w:val="28"/>
        </w:rPr>
        <w:tab/>
      </w:r>
      <w:r w:rsidR="006A2B74">
        <w:rPr>
          <w:sz w:val="28"/>
        </w:rPr>
        <w:t>Ban Thường vụ Tỉnh đoàn giới thiệu một số văn bản của Trung ương và của tỉnh có liên quan đến nội dung, mức hỗ trợ đối với các chủ thể tham gia thực hiện Phương án thí điểm phát triển sản phẩm OCOP năm 2018, để các đơn vị biết hướng dẫn</w:t>
      </w:r>
      <w:r w:rsidR="004B4D4E">
        <w:rPr>
          <w:sz w:val="28"/>
        </w:rPr>
        <w:t>, triển khai</w:t>
      </w:r>
      <w:r w:rsidR="006A2B74">
        <w:rPr>
          <w:sz w:val="28"/>
        </w:rPr>
        <w:t xml:space="preserve"> thực hiện.</w:t>
      </w:r>
    </w:p>
    <w:p w:rsidR="006A2B74" w:rsidRDefault="006A2B74" w:rsidP="004A1B26">
      <w:pPr>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AB5F7A" w:rsidTr="00D350E7">
        <w:tc>
          <w:tcPr>
            <w:tcW w:w="4219" w:type="dxa"/>
          </w:tcPr>
          <w:p w:rsidR="00AB5F7A" w:rsidRDefault="00AB5F7A" w:rsidP="004A1B26">
            <w:pPr>
              <w:jc w:val="both"/>
              <w:rPr>
                <w:sz w:val="20"/>
              </w:rPr>
            </w:pPr>
          </w:p>
        </w:tc>
        <w:tc>
          <w:tcPr>
            <w:tcW w:w="4961" w:type="dxa"/>
          </w:tcPr>
          <w:p w:rsidR="00AB5F7A" w:rsidRDefault="00AB5F7A" w:rsidP="00D350E7">
            <w:pPr>
              <w:jc w:val="center"/>
              <w:rPr>
                <w:sz w:val="20"/>
              </w:rPr>
            </w:pPr>
            <w:r w:rsidRPr="006A2B74">
              <w:rPr>
                <w:b/>
                <w:sz w:val="28"/>
              </w:rPr>
              <w:t>TM. BAN THƯỜNG VỤ TỈNH ĐOÀN</w:t>
            </w:r>
          </w:p>
        </w:tc>
      </w:tr>
      <w:tr w:rsidR="00AB5F7A" w:rsidTr="00D350E7">
        <w:tc>
          <w:tcPr>
            <w:tcW w:w="4219" w:type="dxa"/>
          </w:tcPr>
          <w:p w:rsidR="00AB5F7A" w:rsidRDefault="00AB5F7A" w:rsidP="00AB5F7A">
            <w:pPr>
              <w:jc w:val="both"/>
              <w:rPr>
                <w:sz w:val="28"/>
              </w:rPr>
            </w:pPr>
            <w:r w:rsidRPr="006A2B74">
              <w:rPr>
                <w:b/>
                <w:sz w:val="26"/>
                <w:szCs w:val="26"/>
              </w:rPr>
              <w:t>Nơi nhận:</w:t>
            </w:r>
            <w:r>
              <w:rPr>
                <w:sz w:val="28"/>
              </w:rPr>
              <w:tab/>
            </w:r>
            <w:r>
              <w:rPr>
                <w:sz w:val="28"/>
              </w:rPr>
              <w:tab/>
            </w:r>
            <w:r>
              <w:rPr>
                <w:sz w:val="28"/>
              </w:rPr>
              <w:tab/>
            </w:r>
            <w:r>
              <w:rPr>
                <w:sz w:val="28"/>
              </w:rPr>
              <w:tab/>
            </w:r>
          </w:p>
          <w:p w:rsidR="00D350E7" w:rsidRDefault="00AB5F7A" w:rsidP="00AB5F7A">
            <w:pPr>
              <w:jc w:val="both"/>
              <w:rPr>
                <w:sz w:val="28"/>
              </w:rPr>
            </w:pPr>
            <w:r w:rsidRPr="006A2B74">
              <w:t>-</w:t>
            </w:r>
            <w:r w:rsidR="00D350E7">
              <w:t xml:space="preserve"> </w:t>
            </w:r>
            <w:r w:rsidRPr="006A2B74">
              <w:t>Như trên</w:t>
            </w:r>
            <w:r w:rsidR="00D350E7">
              <w:t>;</w:t>
            </w:r>
            <w:r w:rsidRPr="006A2B74">
              <w:rPr>
                <w:sz w:val="28"/>
              </w:rPr>
              <w:tab/>
            </w:r>
            <w:r w:rsidRPr="006A2B74">
              <w:rPr>
                <w:sz w:val="28"/>
              </w:rPr>
              <w:tab/>
            </w:r>
            <w:r w:rsidRPr="006A2B74">
              <w:rPr>
                <w:sz w:val="28"/>
              </w:rPr>
              <w:tab/>
            </w:r>
            <w:r w:rsidRPr="006A2B74">
              <w:rPr>
                <w:sz w:val="28"/>
              </w:rPr>
              <w:tab/>
            </w:r>
            <w:r>
              <w:rPr>
                <w:sz w:val="28"/>
              </w:rPr>
              <w:t xml:space="preserve"> </w:t>
            </w:r>
          </w:p>
          <w:p w:rsidR="00AB5F7A" w:rsidRPr="009540E8" w:rsidRDefault="00AB5F7A" w:rsidP="00AB5F7A">
            <w:pPr>
              <w:jc w:val="both"/>
              <w:rPr>
                <w:vertAlign w:val="superscript"/>
              </w:rPr>
            </w:pPr>
            <w:r w:rsidRPr="006A2B74">
              <w:t>-</w:t>
            </w:r>
            <w:r w:rsidR="00D350E7">
              <w:t xml:space="preserve"> </w:t>
            </w:r>
            <w:r w:rsidRPr="006A2B74">
              <w:t>Lưu VP, Ban TNNT</w:t>
            </w:r>
            <w:r w:rsidR="00D350E7">
              <w:t>-</w:t>
            </w:r>
            <w:r w:rsidRPr="006A2B74">
              <w:t>CN&amp;ĐT</w:t>
            </w:r>
            <w:r w:rsidR="009540E8">
              <w:t>.</w:t>
            </w:r>
            <w:r w:rsidR="009540E8">
              <w:rPr>
                <w:vertAlign w:val="superscript"/>
              </w:rPr>
              <w:t>(20b)</w:t>
            </w:r>
          </w:p>
          <w:p w:rsidR="00AB5F7A" w:rsidRDefault="00AB5F7A" w:rsidP="004A1B26">
            <w:pPr>
              <w:jc w:val="both"/>
              <w:rPr>
                <w:sz w:val="20"/>
              </w:rPr>
            </w:pPr>
          </w:p>
        </w:tc>
        <w:tc>
          <w:tcPr>
            <w:tcW w:w="4961" w:type="dxa"/>
          </w:tcPr>
          <w:p w:rsidR="00AB5F7A" w:rsidRDefault="00AB5F7A" w:rsidP="00D350E7">
            <w:pPr>
              <w:jc w:val="center"/>
              <w:rPr>
                <w:sz w:val="28"/>
              </w:rPr>
            </w:pPr>
            <w:r w:rsidRPr="006A2B74">
              <w:rPr>
                <w:sz w:val="28"/>
              </w:rPr>
              <w:t>PHÓ BÍ THƯ</w:t>
            </w:r>
          </w:p>
          <w:p w:rsidR="00AB5F7A" w:rsidRDefault="00AB5F7A" w:rsidP="00D350E7">
            <w:pPr>
              <w:jc w:val="center"/>
              <w:rPr>
                <w:sz w:val="28"/>
              </w:rPr>
            </w:pPr>
          </w:p>
          <w:p w:rsidR="00AB5F7A" w:rsidRDefault="00AB5F7A" w:rsidP="00D350E7">
            <w:pPr>
              <w:jc w:val="center"/>
              <w:rPr>
                <w:sz w:val="28"/>
              </w:rPr>
            </w:pPr>
          </w:p>
          <w:p w:rsidR="00D350E7" w:rsidRDefault="00D350E7" w:rsidP="00D350E7">
            <w:pPr>
              <w:jc w:val="center"/>
              <w:rPr>
                <w:sz w:val="28"/>
              </w:rPr>
            </w:pPr>
          </w:p>
          <w:p w:rsidR="00AB5F7A" w:rsidRDefault="00AB5F7A" w:rsidP="00D350E7">
            <w:pPr>
              <w:jc w:val="center"/>
              <w:rPr>
                <w:sz w:val="28"/>
              </w:rPr>
            </w:pPr>
          </w:p>
          <w:p w:rsidR="00AB5F7A" w:rsidRDefault="00AB5F7A" w:rsidP="00D350E7">
            <w:pPr>
              <w:jc w:val="center"/>
              <w:rPr>
                <w:sz w:val="20"/>
              </w:rPr>
            </w:pPr>
            <w:r w:rsidRPr="006A2B74">
              <w:rPr>
                <w:b/>
                <w:sz w:val="28"/>
              </w:rPr>
              <w:t>Hoàng Văn Thanh</w:t>
            </w:r>
          </w:p>
        </w:tc>
      </w:tr>
    </w:tbl>
    <w:p w:rsidR="00AB5F7A" w:rsidRPr="006A2B74" w:rsidRDefault="00AB5F7A" w:rsidP="004A1B26">
      <w:pPr>
        <w:jc w:val="both"/>
        <w:rPr>
          <w:sz w:val="20"/>
        </w:rPr>
      </w:pPr>
    </w:p>
    <w:p w:rsidR="006A2B74" w:rsidRDefault="006A2B74" w:rsidP="006A2B74">
      <w:pPr>
        <w:jc w:val="both"/>
      </w:pPr>
    </w:p>
    <w:p w:rsidR="006A2B74" w:rsidRDefault="006A2B74" w:rsidP="006A2B74">
      <w:pPr>
        <w:jc w:val="both"/>
      </w:pPr>
    </w:p>
    <w:p w:rsidR="006A2B74" w:rsidRDefault="006A2B74" w:rsidP="006A2B74">
      <w:pPr>
        <w:jc w:val="both"/>
      </w:pPr>
    </w:p>
    <w:p w:rsidR="006A2B74" w:rsidRDefault="006A2B74" w:rsidP="006A2B74">
      <w:pPr>
        <w:jc w:val="both"/>
      </w:pPr>
      <w:r>
        <w:tab/>
      </w:r>
      <w:r>
        <w:tab/>
      </w:r>
      <w:r>
        <w:tab/>
      </w:r>
      <w:r>
        <w:tab/>
      </w:r>
      <w:r>
        <w:tab/>
      </w:r>
      <w:r>
        <w:tab/>
      </w:r>
      <w:r>
        <w:tab/>
      </w:r>
      <w:r>
        <w:tab/>
      </w:r>
      <w:r>
        <w:tab/>
      </w:r>
    </w:p>
    <w:p w:rsidR="006A2B74" w:rsidRPr="006A2B74" w:rsidRDefault="006A2B74" w:rsidP="006A2B74">
      <w:pPr>
        <w:ind w:left="5040" w:firstLine="720"/>
        <w:jc w:val="both"/>
        <w:rPr>
          <w:b/>
        </w:rPr>
      </w:pPr>
      <w:r>
        <w:t xml:space="preserve">         </w:t>
      </w:r>
    </w:p>
    <w:p w:rsidR="00AB5F7A" w:rsidRPr="006A2B74" w:rsidRDefault="00AB5F7A">
      <w:pPr>
        <w:ind w:left="5040" w:firstLine="720"/>
        <w:jc w:val="both"/>
        <w:rPr>
          <w:b/>
        </w:rPr>
      </w:pPr>
    </w:p>
    <w:sectPr w:rsidR="00AB5F7A" w:rsidRPr="006A2B74" w:rsidSect="008C51BD">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E3A76"/>
    <w:multiLevelType w:val="hybridMultilevel"/>
    <w:tmpl w:val="9432CE4A"/>
    <w:lvl w:ilvl="0" w:tplc="B1BE5CC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182831"/>
    <w:multiLevelType w:val="hybridMultilevel"/>
    <w:tmpl w:val="0D4C7534"/>
    <w:lvl w:ilvl="0" w:tplc="291C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87"/>
    <w:rsid w:val="000160D1"/>
    <w:rsid w:val="0009641D"/>
    <w:rsid w:val="000A550D"/>
    <w:rsid w:val="000F1524"/>
    <w:rsid w:val="00203897"/>
    <w:rsid w:val="00243EF1"/>
    <w:rsid w:val="00343F17"/>
    <w:rsid w:val="00391F08"/>
    <w:rsid w:val="004A1B26"/>
    <w:rsid w:val="004B4D4E"/>
    <w:rsid w:val="0059258D"/>
    <w:rsid w:val="00637D87"/>
    <w:rsid w:val="006A2B74"/>
    <w:rsid w:val="008C51BD"/>
    <w:rsid w:val="009540E8"/>
    <w:rsid w:val="00983AA0"/>
    <w:rsid w:val="00A247DD"/>
    <w:rsid w:val="00AB5F7A"/>
    <w:rsid w:val="00BF1CE5"/>
    <w:rsid w:val="00C30FA7"/>
    <w:rsid w:val="00D350E7"/>
    <w:rsid w:val="00DD662E"/>
    <w:rsid w:val="00E04FFE"/>
    <w:rsid w:val="00E32A2E"/>
    <w:rsid w:val="00E90241"/>
    <w:rsid w:val="00EE1FF1"/>
    <w:rsid w:val="00EF0E98"/>
    <w:rsid w:val="00F21925"/>
    <w:rsid w:val="00F336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F1"/>
    <w:pPr>
      <w:ind w:left="720"/>
      <w:contextualSpacing/>
    </w:pPr>
  </w:style>
  <w:style w:type="table" w:styleId="TableGrid">
    <w:name w:val="Table Grid"/>
    <w:basedOn w:val="TableNormal"/>
    <w:uiPriority w:val="59"/>
    <w:rsid w:val="00BF1C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F1"/>
    <w:pPr>
      <w:ind w:left="720"/>
      <w:contextualSpacing/>
    </w:pPr>
  </w:style>
  <w:style w:type="table" w:styleId="TableGrid">
    <w:name w:val="Table Grid"/>
    <w:basedOn w:val="TableNormal"/>
    <w:uiPriority w:val="59"/>
    <w:rsid w:val="00BF1C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cp:lastModifiedBy>
  <cp:revision>2</cp:revision>
  <dcterms:created xsi:type="dcterms:W3CDTF">2018-08-27T02:13:00Z</dcterms:created>
  <dcterms:modified xsi:type="dcterms:W3CDTF">2018-08-27T02:13:00Z</dcterms:modified>
</cp:coreProperties>
</file>